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194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A128CC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28CC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stručni savjetnik (4.1.1.1.2.)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128CC" w:rsidRPr="00A128CC" w:rsidRDefault="00A128CC" w:rsidP="00A128C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28CC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A128CC" w:rsidRPr="00A128CC" w:rsidRDefault="00A128CC" w:rsidP="00A128C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28CC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A128CC" w:rsidRPr="00A128CC" w:rsidRDefault="00A128CC" w:rsidP="00A128C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28CC">
              <w:rPr>
                <w:rFonts w:ascii="Tahoma" w:hAnsi="Tahoma" w:cs="Tahoma"/>
                <w:color w:val="333333"/>
                <w:sz w:val="18"/>
                <w:szCs w:val="18"/>
              </w:rPr>
              <w:t>Služba za upravljanje visokim učilištima</w:t>
            </w:r>
          </w:p>
          <w:p w:rsidR="00482CBE" w:rsidRPr="004B31E9" w:rsidRDefault="00A128CC" w:rsidP="00A128C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28CC">
              <w:rPr>
                <w:rFonts w:ascii="Tahoma" w:hAnsi="Tahoma" w:cs="Tahoma"/>
                <w:color w:val="333333"/>
                <w:sz w:val="18"/>
                <w:szCs w:val="18"/>
              </w:rPr>
              <w:t>Odjel za financiranje visokog obrazovanja i visokih učilišta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54F64">
              <w:rPr>
                <w:rFonts w:ascii="Tahoma" w:hAnsi="Tahoma" w:cs="Tahoma"/>
                <w:color w:val="333333"/>
                <w:sz w:val="20"/>
              </w:rPr>
            </w:r>
            <w:r w:rsidR="00054F6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64" w:rsidRDefault="00054F64">
      <w:r>
        <w:separator/>
      </w:r>
    </w:p>
  </w:endnote>
  <w:endnote w:type="continuationSeparator" w:id="0">
    <w:p w:rsidR="00054F64" w:rsidRDefault="000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0645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0645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64" w:rsidRDefault="00054F64">
      <w:r>
        <w:separator/>
      </w:r>
    </w:p>
  </w:footnote>
  <w:footnote w:type="continuationSeparator" w:id="0">
    <w:p w:rsidR="00054F64" w:rsidRDefault="0005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u6TSfn8v81QafUZiddkkcRQX3cSrgLLbqfE21IsZYKQQ+GhcHluyVAB4UjYD6wvRUJWrpBhFw05rJTJ20obQ==" w:salt="KP2COXDBlrpp8DQ4YC8w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E148-9911-4726-BCA7-A3270D8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2019-09-09T06:13:00Z</dcterms:created>
  <dcterms:modified xsi:type="dcterms:W3CDTF">2019-09-09T06:13:00Z</dcterms:modified>
</cp:coreProperties>
</file>